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38" w:rsidRDefault="006A7E38" w:rsidP="006A7E38">
      <w:pPr>
        <w:jc w:val="right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APSTIPRINU</w:t>
      </w: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16.vidusskolas</w:t>
      </w: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direktore</w:t>
      </w:r>
      <w:r>
        <w:rPr>
          <w:color w:val="000000"/>
          <w:sz w:val="22"/>
          <w:szCs w:val="22"/>
        </w:rPr>
        <w:tab/>
        <w:t>O.Dukšinska</w:t>
      </w:r>
    </w:p>
    <w:p w:rsidR="006A7E38" w:rsidRDefault="006A7E38" w:rsidP="006A7E38">
      <w:pPr>
        <w:rPr>
          <w:color w:val="000000"/>
          <w:sz w:val="22"/>
          <w:szCs w:val="22"/>
        </w:rPr>
      </w:pPr>
    </w:p>
    <w:p w:rsidR="006A7E38" w:rsidRDefault="006A7E38" w:rsidP="006A7E38">
      <w:pPr>
        <w:pStyle w:val="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2016. gada 23. septembrī</w:t>
      </w:r>
    </w:p>
    <w:p w:rsidR="006A7E38" w:rsidRDefault="006A7E38" w:rsidP="006A7E38">
      <w:pPr>
        <w:rPr>
          <w:color w:val="000000"/>
          <w:sz w:val="22"/>
          <w:szCs w:val="22"/>
        </w:rPr>
      </w:pPr>
    </w:p>
    <w:p w:rsidR="006A7E38" w:rsidRDefault="006A7E38" w:rsidP="006A7E3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16.vidusskola</w:t>
      </w:r>
    </w:p>
    <w:p w:rsidR="006A7E38" w:rsidRDefault="006A7E38" w:rsidP="006A7E3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6A7E38" w:rsidRDefault="006A7E38" w:rsidP="006A7E38">
      <w:pPr>
        <w:pStyle w:val="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“</w:t>
      </w:r>
      <w:r w:rsidR="008D1A44">
        <w:rPr>
          <w:b/>
          <w:bCs/>
          <w:color w:val="000000"/>
          <w:sz w:val="22"/>
          <w:szCs w:val="22"/>
        </w:rPr>
        <w:t>Gaļas izstrādājumu</w:t>
      </w:r>
      <w:r w:rsidR="00CA45F9">
        <w:rPr>
          <w:b/>
          <w:bCs/>
          <w:color w:val="000000"/>
          <w:sz w:val="22"/>
          <w:szCs w:val="22"/>
        </w:rPr>
        <w:t xml:space="preserve"> piegāde Daugavpils 16.vidusskolas vajadzībām</w:t>
      </w:r>
      <w:r>
        <w:rPr>
          <w:b/>
          <w:bCs/>
          <w:color w:val="000000"/>
          <w:sz w:val="22"/>
          <w:szCs w:val="22"/>
        </w:rPr>
        <w:t>”</w:t>
      </w:r>
    </w:p>
    <w:p w:rsidR="006A7E38" w:rsidRDefault="006A7E38" w:rsidP="006A7E38">
      <w:pPr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pStyle w:val="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jc w:val="center"/>
              <w:rPr>
                <w:b/>
                <w:bCs/>
                <w:color w:val="000000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A45F9" w:rsidRPr="00D84CF3" w:rsidRDefault="00CA45F9" w:rsidP="00B2499B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Daugavpils 16.vidusskola</w:t>
            </w:r>
          </w:p>
        </w:tc>
      </w:tr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A45F9" w:rsidRPr="00D84CF3" w:rsidRDefault="00CA45F9" w:rsidP="00B2499B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Avenu 40, Daugavpils, LV-5422</w:t>
            </w:r>
          </w:p>
        </w:tc>
      </w:tr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A45F9" w:rsidRDefault="00CA45F9" w:rsidP="00B249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Ēdnīcas vadītāja, mob.28800456</w:t>
            </w:r>
          </w:p>
          <w:p w:rsidR="00CA45F9" w:rsidRPr="00D84CF3" w:rsidRDefault="00CA45F9" w:rsidP="00B24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Inna </w:t>
            </w:r>
            <w:proofErr w:type="spellStart"/>
            <w:r>
              <w:rPr>
                <w:color w:val="000000"/>
                <w:sz w:val="22"/>
                <w:szCs w:val="22"/>
              </w:rPr>
              <w:t>Skladova</w:t>
            </w:r>
            <w:proofErr w:type="spellEnd"/>
          </w:p>
        </w:tc>
      </w:tr>
      <w:tr w:rsidR="00CA45F9" w:rsidRPr="00837D39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CA45F9" w:rsidRDefault="00CA45F9" w:rsidP="00B24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Direktore Olga </w:t>
            </w:r>
            <w:proofErr w:type="spellStart"/>
            <w:r>
              <w:rPr>
                <w:color w:val="000000"/>
                <w:sz w:val="22"/>
                <w:szCs w:val="22"/>
              </w:rPr>
              <w:t>Dukšinska</w:t>
            </w:r>
            <w:proofErr w:type="spellEnd"/>
            <w:r>
              <w:rPr>
                <w:color w:val="000000"/>
                <w:sz w:val="22"/>
                <w:szCs w:val="22"/>
              </w:rPr>
              <w:t>, tālr.65476141, e-pasts: olgadukshinska2@inbox.lv</w:t>
            </w:r>
          </w:p>
        </w:tc>
      </w:tr>
    </w:tbl>
    <w:p w:rsidR="00CA45F9" w:rsidRPr="00D84CF3" w:rsidRDefault="00CA45F9" w:rsidP="00CA45F9">
      <w:pPr>
        <w:jc w:val="both"/>
        <w:rPr>
          <w:color w:val="000000"/>
          <w:sz w:val="22"/>
          <w:szCs w:val="22"/>
        </w:rPr>
      </w:pPr>
    </w:p>
    <w:p w:rsidR="00CA45F9" w:rsidRPr="00D84CF3" w:rsidRDefault="00CA45F9" w:rsidP="00CA45F9">
      <w:pPr>
        <w:jc w:val="both"/>
        <w:rPr>
          <w:b/>
          <w:bCs/>
          <w:color w:val="000000"/>
          <w:sz w:val="22"/>
          <w:szCs w:val="22"/>
        </w:rPr>
      </w:pPr>
    </w:p>
    <w:p w:rsidR="00CA45F9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Iepirkuma identifikācijas Nr.16VSK2016</w:t>
      </w:r>
      <w:r w:rsidRPr="002855F1">
        <w:rPr>
          <w:b/>
          <w:bCs/>
          <w:color w:val="000000"/>
          <w:sz w:val="22"/>
          <w:szCs w:val="22"/>
        </w:rPr>
        <w:t>/</w:t>
      </w:r>
      <w:r>
        <w:rPr>
          <w:b/>
          <w:bCs/>
          <w:color w:val="000000"/>
          <w:sz w:val="22"/>
          <w:szCs w:val="22"/>
        </w:rPr>
        <w:t>2</w:t>
      </w:r>
    </w:p>
    <w:p w:rsidR="00CA45F9" w:rsidRPr="008F18D0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Iepirkuma priekšmets: </w:t>
      </w:r>
      <w:r w:rsidR="008D1A44">
        <w:rPr>
          <w:color w:val="000000"/>
          <w:sz w:val="22"/>
          <w:szCs w:val="22"/>
        </w:rPr>
        <w:t>Gaļas izstrādājumu</w:t>
      </w:r>
      <w:r w:rsidR="00C676DE">
        <w:rPr>
          <w:color w:val="000000"/>
          <w:sz w:val="22"/>
          <w:szCs w:val="22"/>
        </w:rPr>
        <w:t xml:space="preserve"> piegāde</w:t>
      </w:r>
      <w:r>
        <w:rPr>
          <w:color w:val="000000"/>
          <w:sz w:val="22"/>
          <w:szCs w:val="22"/>
        </w:rPr>
        <w:t xml:space="preserve"> </w:t>
      </w:r>
      <w:r w:rsidR="00C676DE">
        <w:rPr>
          <w:color w:val="000000"/>
          <w:sz w:val="22"/>
          <w:szCs w:val="22"/>
        </w:rPr>
        <w:t>Daugavpils 16.vidusskolas vajadzībām</w:t>
      </w:r>
      <w:r>
        <w:rPr>
          <w:color w:val="000000"/>
          <w:sz w:val="22"/>
          <w:szCs w:val="22"/>
        </w:rPr>
        <w:t>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Iepirkums </w:t>
      </w:r>
      <w:r w:rsidRPr="00506AB5">
        <w:rPr>
          <w:color w:val="000000"/>
          <w:sz w:val="22"/>
          <w:szCs w:val="22"/>
        </w:rPr>
        <w:t>līdz</w:t>
      </w:r>
      <w:r>
        <w:rPr>
          <w:color w:val="000000"/>
          <w:sz w:val="22"/>
          <w:szCs w:val="22"/>
        </w:rPr>
        <w:t xml:space="preserve"> EUR 3</w:t>
      </w:r>
      <w:r w:rsidR="00C676DE">
        <w:rPr>
          <w:color w:val="000000"/>
          <w:sz w:val="22"/>
          <w:szCs w:val="22"/>
        </w:rPr>
        <w:t>999</w:t>
      </w:r>
      <w:r>
        <w:rPr>
          <w:color w:val="000000"/>
          <w:sz w:val="22"/>
          <w:szCs w:val="22"/>
        </w:rPr>
        <w:t xml:space="preserve"> bez PVN.</w:t>
      </w:r>
    </w:p>
    <w:p w:rsidR="00CA45F9" w:rsidRPr="00D56A5C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 w:rsidRPr="00D56A5C">
        <w:rPr>
          <w:b/>
          <w:bCs/>
          <w:color w:val="000000"/>
          <w:sz w:val="22"/>
          <w:szCs w:val="22"/>
        </w:rPr>
        <w:t>Līguma izpildes termiņš:</w:t>
      </w:r>
      <w:r w:rsidR="000F16A5"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 xml:space="preserve"> kalendāra</w:t>
      </w:r>
      <w:r w:rsidRPr="00A93E25">
        <w:rPr>
          <w:color w:val="000000"/>
          <w:sz w:val="22"/>
          <w:szCs w:val="22"/>
        </w:rPr>
        <w:t xml:space="preserve"> dienas no līguma noslēgšanas brīža</w:t>
      </w:r>
      <w:r>
        <w:rPr>
          <w:b/>
          <w:bCs/>
          <w:color w:val="000000"/>
          <w:sz w:val="22"/>
          <w:szCs w:val="22"/>
        </w:rPr>
        <w:t>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Nosacījumi pretendenta dalībai aptaujā </w:t>
      </w:r>
    </w:p>
    <w:p w:rsidR="00CA45F9" w:rsidRPr="00D84CF3" w:rsidRDefault="00CA45F9" w:rsidP="00CA45F9">
      <w:pPr>
        <w:pStyle w:val="Style1"/>
        <w:numPr>
          <w:ilvl w:val="1"/>
          <w:numId w:val="10"/>
        </w:numPr>
      </w:pPr>
      <w:r w:rsidRPr="00D84CF3">
        <w:t>Pretendents ir reģistrēts Latvijas Republikas Uzņēmumu reģistrā vai līdzvērtīgā reģistrā ārvalstīs.</w:t>
      </w:r>
    </w:p>
    <w:p w:rsidR="00CA45F9" w:rsidRPr="00D84CF3" w:rsidRDefault="00CA45F9" w:rsidP="00CA45F9">
      <w:pPr>
        <w:pStyle w:val="Style1"/>
        <w:numPr>
          <w:ilvl w:val="1"/>
          <w:numId w:val="10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CA45F9" w:rsidRPr="0090503E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 w:rsidRPr="00D84CF3">
        <w:t>Pretendentu iesnied</w:t>
      </w:r>
      <w:r>
        <w:t>zamie dokumenti dalībai aptaujā:</w:t>
      </w:r>
    </w:p>
    <w:p w:rsidR="00CA45F9" w:rsidRPr="00D84CF3" w:rsidRDefault="00C676DE" w:rsidP="00CA45F9">
      <w:pPr>
        <w:pStyle w:val="Style1"/>
        <w:numPr>
          <w:ilvl w:val="1"/>
          <w:numId w:val="8"/>
        </w:numPr>
      </w:pPr>
      <w:r>
        <w:t xml:space="preserve">Pretendenta sastādīta </w:t>
      </w:r>
      <w:r>
        <w:rPr>
          <w:b/>
        </w:rPr>
        <w:t>tehniskā</w:t>
      </w:r>
      <w:r w:rsidRPr="00C676DE">
        <w:rPr>
          <w:b/>
        </w:rPr>
        <w:t xml:space="preserve"> specifikācija un</w:t>
      </w:r>
      <w:r>
        <w:t xml:space="preserve"> </w:t>
      </w:r>
      <w:r w:rsidR="00CA45F9" w:rsidRPr="00387B7D">
        <w:rPr>
          <w:b/>
          <w:bCs/>
        </w:rPr>
        <w:t>finanšu piedāvājums</w:t>
      </w:r>
      <w:r w:rsidR="00CA45F9">
        <w:rPr>
          <w:b/>
          <w:bCs/>
        </w:rPr>
        <w:t xml:space="preserve"> </w:t>
      </w:r>
      <w:r>
        <w:t>(</w:t>
      </w:r>
      <w:r w:rsidR="00CA45F9" w:rsidRPr="008F18D0">
        <w:t>pielikums).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Piedāvājuma izvēles kritērijs: </w:t>
      </w:r>
      <w:r w:rsidRPr="00D84CF3">
        <w:rPr>
          <w:color w:val="000000"/>
          <w:sz w:val="22"/>
          <w:szCs w:val="22"/>
        </w:rPr>
        <w:t>piedāvājums ar viszemāko cenu</w:t>
      </w:r>
      <w:r>
        <w:rPr>
          <w:color w:val="000000"/>
          <w:sz w:val="22"/>
          <w:szCs w:val="22"/>
        </w:rPr>
        <w:t xml:space="preserve">, kas </w:t>
      </w:r>
      <w:r w:rsidRPr="00FC3B36">
        <w:rPr>
          <w:color w:val="000000"/>
          <w:sz w:val="22"/>
          <w:szCs w:val="22"/>
        </w:rPr>
        <w:t>pilnībā atbilst prasībām</w:t>
      </w:r>
      <w:r>
        <w:rPr>
          <w:color w:val="000000"/>
          <w:sz w:val="22"/>
          <w:szCs w:val="22"/>
        </w:rPr>
        <w:t>.</w:t>
      </w:r>
    </w:p>
    <w:p w:rsidR="00CA45F9" w:rsidRPr="00D84CF3" w:rsidRDefault="00C676DE" w:rsidP="00C676DE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9. </w:t>
      </w:r>
      <w:r w:rsidR="000F16A5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Informācija par rezultātiem: </w:t>
      </w:r>
      <w:r>
        <w:rPr>
          <w:color w:val="000000"/>
          <w:sz w:val="22"/>
          <w:szCs w:val="22"/>
        </w:rPr>
        <w:t>tiks ievietota Daugavpils 16.vidusskolas mājas lapā www.daug16vsk.lv</w:t>
      </w:r>
    </w:p>
    <w:p w:rsidR="00CA45F9" w:rsidRPr="00EE5B1B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</w:rPr>
      </w:pPr>
      <w:r w:rsidRPr="0010058B">
        <w:rPr>
          <w:color w:val="000000"/>
          <w:sz w:val="22"/>
          <w:szCs w:val="22"/>
        </w:rPr>
        <w:t xml:space="preserve">Piedāvājums iesniedzams: </w:t>
      </w:r>
      <w:r w:rsidRPr="00506AB5">
        <w:rPr>
          <w:b/>
          <w:bCs/>
          <w:color w:val="000000"/>
          <w:sz w:val="22"/>
          <w:szCs w:val="22"/>
          <w:u w:val="single"/>
        </w:rPr>
        <w:t xml:space="preserve">līdz 2016. gada </w:t>
      </w:r>
      <w:r w:rsidR="000F16A5">
        <w:rPr>
          <w:b/>
          <w:bCs/>
          <w:color w:val="000000"/>
          <w:sz w:val="22"/>
          <w:szCs w:val="22"/>
          <w:u w:val="single"/>
        </w:rPr>
        <w:t>28</w:t>
      </w:r>
      <w:r>
        <w:rPr>
          <w:b/>
          <w:bCs/>
          <w:color w:val="000000"/>
          <w:sz w:val="22"/>
          <w:szCs w:val="22"/>
          <w:u w:val="single"/>
        </w:rPr>
        <w:t xml:space="preserve">.septembrim </w:t>
      </w:r>
      <w:r w:rsidRPr="00506AB5">
        <w:rPr>
          <w:b/>
          <w:bCs/>
          <w:color w:val="000000"/>
          <w:sz w:val="22"/>
          <w:szCs w:val="22"/>
          <w:u w:val="single"/>
        </w:rPr>
        <w:t xml:space="preserve"> plkst.</w:t>
      </w:r>
      <w:r w:rsidR="000F16A5">
        <w:rPr>
          <w:b/>
          <w:bCs/>
          <w:color w:val="000000"/>
          <w:sz w:val="22"/>
          <w:szCs w:val="22"/>
          <w:u w:val="single"/>
        </w:rPr>
        <w:t>10</w:t>
      </w:r>
      <w:r w:rsidRPr="00506AB5">
        <w:rPr>
          <w:b/>
          <w:bCs/>
          <w:color w:val="000000"/>
          <w:sz w:val="22"/>
          <w:szCs w:val="22"/>
          <w:u w:val="single"/>
        </w:rPr>
        <w:t>:00.</w:t>
      </w:r>
    </w:p>
    <w:p w:rsidR="00CA45F9" w:rsidRPr="000F16A5" w:rsidRDefault="00CA45F9" w:rsidP="000F16A5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</w:rPr>
      </w:pPr>
      <w:r w:rsidRPr="00EE5B1B">
        <w:rPr>
          <w:color w:val="000000"/>
          <w:sz w:val="22"/>
          <w:szCs w:val="22"/>
        </w:rPr>
        <w:t xml:space="preserve">Piedāvājumu var iesniegt: </w:t>
      </w:r>
      <w:r>
        <w:t xml:space="preserve">personīgi, vai pa pastu </w:t>
      </w:r>
      <w:r w:rsidRPr="00EE5B1B">
        <w:t xml:space="preserve">pēc adreses </w:t>
      </w:r>
      <w:r w:rsidRPr="000F16A5">
        <w:rPr>
          <w:rStyle w:val="a4"/>
          <w:color w:val="000000"/>
        </w:rPr>
        <w:t>Aveņu 40</w:t>
      </w:r>
      <w:r w:rsidRPr="00EE5B1B">
        <w:t>, Daugavpilī</w:t>
      </w:r>
      <w:r>
        <w:t>, kab.116;</w:t>
      </w:r>
    </w:p>
    <w:p w:rsidR="00CA45F9" w:rsidRPr="00EE5B1B" w:rsidRDefault="000F16A5" w:rsidP="000F16A5">
      <w:pPr>
        <w:pStyle w:val="Style1"/>
        <w:numPr>
          <w:ilvl w:val="0"/>
          <w:numId w:val="0"/>
        </w:numPr>
        <w:tabs>
          <w:tab w:val="num" w:pos="900"/>
          <w:tab w:val="left" w:pos="1260"/>
        </w:tabs>
        <w:ind w:left="360" w:hanging="360"/>
      </w:pPr>
      <w:r>
        <w:t xml:space="preserve">      </w:t>
      </w:r>
      <w:r w:rsidR="00CA45F9">
        <w:t>pa faksu 65476140, elektroniski (e-pasts: vsk16@inbox.lv).</w:t>
      </w:r>
    </w:p>
    <w:p w:rsidR="006A7E38" w:rsidRPr="00FF4AFA" w:rsidRDefault="00CA45F9" w:rsidP="00A30878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FF4AFA">
        <w:rPr>
          <w:b/>
          <w:bCs/>
          <w:color w:val="000000"/>
          <w:sz w:val="22"/>
          <w:szCs w:val="22"/>
        </w:rPr>
        <w:t xml:space="preserve">Apmaksas nosacījumi: </w:t>
      </w:r>
      <w:r w:rsidRPr="00FF4AFA">
        <w:rPr>
          <w:color w:val="000000"/>
          <w:sz w:val="22"/>
          <w:szCs w:val="22"/>
        </w:rPr>
        <w:t xml:space="preserve">Apmaksa par piegādāto preci tiks veikta </w:t>
      </w:r>
      <w:r>
        <w:t xml:space="preserve">10 (desmit) darba dienu laikā </w:t>
      </w:r>
      <w:r w:rsidRPr="004F6C78">
        <w:t xml:space="preserve">pēc </w:t>
      </w:r>
      <w:r>
        <w:t>preces piegādes un pavadzīmes abpusējās parakstīšanas.</w:t>
      </w:r>
    </w:p>
    <w:p w:rsidR="00FF4AFA" w:rsidRDefault="00FF4AFA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FF4AFA" w:rsidRDefault="00FF4AFA" w:rsidP="00FF4AFA">
      <w:pPr>
        <w:jc w:val="center"/>
        <w:rPr>
          <w:b/>
          <w:sz w:val="36"/>
        </w:rPr>
      </w:pPr>
    </w:p>
    <w:p w:rsidR="00FF4AFA" w:rsidRDefault="00FF4AFA" w:rsidP="00FF4AFA">
      <w:pPr>
        <w:jc w:val="center"/>
        <w:rPr>
          <w:b/>
          <w:sz w:val="36"/>
        </w:rPr>
      </w:pPr>
    </w:p>
    <w:p w:rsidR="00FF4AFA" w:rsidRDefault="00FF4AFA" w:rsidP="00FF4AFA">
      <w:pPr>
        <w:jc w:val="center"/>
        <w:rPr>
          <w:b/>
          <w:sz w:val="36"/>
        </w:rPr>
      </w:pPr>
    </w:p>
    <w:p w:rsidR="00FF4AFA" w:rsidRDefault="00FF4AFA" w:rsidP="00FF4AFA">
      <w:pPr>
        <w:jc w:val="center"/>
        <w:rPr>
          <w:b/>
          <w:sz w:val="36"/>
        </w:rPr>
      </w:pPr>
    </w:p>
    <w:p w:rsidR="00FF4AFA" w:rsidRDefault="00FF4AFA" w:rsidP="00FF4AFA">
      <w:pPr>
        <w:jc w:val="center"/>
        <w:rPr>
          <w:b/>
          <w:sz w:val="36"/>
        </w:rPr>
      </w:pPr>
      <w:r w:rsidRPr="007E1C36">
        <w:rPr>
          <w:b/>
          <w:sz w:val="36"/>
        </w:rPr>
        <w:t xml:space="preserve">Tehniskā specifikācija – tehniskā </w:t>
      </w:r>
    </w:p>
    <w:p w:rsidR="00FF4AFA" w:rsidRPr="007E1C36" w:rsidRDefault="00FF4AFA" w:rsidP="00FF4AFA">
      <w:pPr>
        <w:jc w:val="center"/>
        <w:rPr>
          <w:b/>
        </w:rPr>
      </w:pPr>
      <w:r w:rsidRPr="007E1C36">
        <w:rPr>
          <w:b/>
          <w:sz w:val="36"/>
        </w:rPr>
        <w:t>un finanšu piedāvājuma forma</w:t>
      </w:r>
    </w:p>
    <w:p w:rsidR="00FF4AFA" w:rsidRDefault="00FF4AFA" w:rsidP="00FF4AFA"/>
    <w:p w:rsidR="00FF4AFA" w:rsidRDefault="00FF4AFA" w:rsidP="00FF4AFA"/>
    <w:p w:rsidR="00FF4AFA" w:rsidRPr="007E1C36" w:rsidRDefault="00FF4AFA" w:rsidP="00FF4AFA">
      <w:pPr>
        <w:jc w:val="center"/>
        <w:rPr>
          <w:sz w:val="32"/>
        </w:rPr>
      </w:pPr>
      <w:r w:rsidRPr="007E1C36">
        <w:rPr>
          <w:sz w:val="32"/>
        </w:rPr>
        <w:t>Daugavpils 16.vidusskola</w:t>
      </w:r>
    </w:p>
    <w:p w:rsidR="00FF4AFA" w:rsidRDefault="00FF4AFA" w:rsidP="00FF4AFA"/>
    <w:p w:rsidR="00FF4AFA" w:rsidRDefault="00FF4AFA" w:rsidP="00FF4AFA"/>
    <w:p w:rsidR="00FF4AFA" w:rsidRDefault="00FF4AFA" w:rsidP="00FF4AFA"/>
    <w:p w:rsidR="00FF4AFA" w:rsidRDefault="00FF4AFA" w:rsidP="00FF4AFA"/>
    <w:p w:rsidR="00FF4AFA" w:rsidRDefault="00FF4AFA" w:rsidP="00FF4AFA"/>
    <w:p w:rsidR="00FF4AFA" w:rsidRDefault="00FF4AFA" w:rsidP="00FF4AFA"/>
    <w:p w:rsidR="00FF4AFA" w:rsidRPr="007E1C36" w:rsidRDefault="00FF4AFA" w:rsidP="00FF4AFA">
      <w:r w:rsidRPr="007E1C36">
        <w:t>Sastādīja</w:t>
      </w:r>
      <w:r>
        <w:t>:</w:t>
      </w:r>
      <w:r w:rsidRPr="007E1C36">
        <w:t xml:space="preserve"> </w:t>
      </w:r>
    </w:p>
    <w:p w:rsidR="00FF4AFA" w:rsidRPr="007E1C36" w:rsidRDefault="00FF4AFA" w:rsidP="00FF4AFA">
      <w:r w:rsidRPr="007E1C36">
        <w:t>Daugavpils 16.vidusskolas ēdnīcas</w:t>
      </w:r>
    </w:p>
    <w:p w:rsidR="00FF4AFA" w:rsidRPr="007E1C36" w:rsidRDefault="00FF4AFA" w:rsidP="00FF4AFA">
      <w:r>
        <w:t>v</w:t>
      </w:r>
      <w:r w:rsidRPr="007E1C36">
        <w:t xml:space="preserve">adītāja Inna </w:t>
      </w:r>
      <w:proofErr w:type="spellStart"/>
      <w:r w:rsidRPr="007E1C36">
        <w:t>Skladova</w:t>
      </w:r>
      <w:proofErr w:type="spellEnd"/>
    </w:p>
    <w:p w:rsidR="00FF4AFA" w:rsidRDefault="00FF4AFA" w:rsidP="00FF4AFA">
      <w:pPr>
        <w:rPr>
          <w:color w:val="000000"/>
          <w:sz w:val="22"/>
          <w:szCs w:val="22"/>
        </w:rPr>
      </w:pPr>
    </w:p>
    <w:p w:rsidR="00FF4AFA" w:rsidRDefault="00FF4AFA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FF4AFA" w:rsidRDefault="00FF4AFA" w:rsidP="00FF4AFA">
      <w:pPr>
        <w:rPr>
          <w:color w:val="000000"/>
          <w:sz w:val="22"/>
          <w:szCs w:val="22"/>
        </w:rPr>
        <w:sectPr w:rsidR="00FF4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78" w:type="dxa"/>
        <w:tblLook w:val="04A0" w:firstRow="1" w:lastRow="0" w:firstColumn="1" w:lastColumn="0" w:noHBand="0" w:noVBand="1"/>
      </w:tblPr>
      <w:tblGrid>
        <w:gridCol w:w="772"/>
        <w:gridCol w:w="1184"/>
        <w:gridCol w:w="1084"/>
        <w:gridCol w:w="1228"/>
        <w:gridCol w:w="1183"/>
        <w:gridCol w:w="1039"/>
        <w:gridCol w:w="1272"/>
        <w:gridCol w:w="1184"/>
        <w:gridCol w:w="1206"/>
        <w:gridCol w:w="1183"/>
        <w:gridCol w:w="1361"/>
        <w:gridCol w:w="1228"/>
        <w:gridCol w:w="1172"/>
      </w:tblGrid>
      <w:tr w:rsidR="00FF4AFA" w:rsidRPr="00FF4AFA" w:rsidTr="00FF4AFA">
        <w:trPr>
          <w:trHeight w:val="300"/>
        </w:trPr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Pasūtītāja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prasības</w:t>
            </w:r>
            <w:proofErr w:type="spellEnd"/>
          </w:p>
        </w:tc>
        <w:tc>
          <w:tcPr>
            <w:tcW w:w="7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Pretendenta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tehniskais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finanšu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piedāvājums</w:t>
            </w:r>
            <w:proofErr w:type="spellEnd"/>
          </w:p>
        </w:tc>
      </w:tr>
      <w:tr w:rsidR="00FF4AFA" w:rsidRPr="00FF4AFA" w:rsidTr="00FF4AFA">
        <w:trPr>
          <w:trHeight w:val="30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Nr.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Produkta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nosaukums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Tehniskās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prasības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Fasējums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iepakojuma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veids</w:t>
            </w:r>
            <w:proofErr w:type="spellEnd"/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Apjoma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mērvienība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Kopējais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plānotais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apjoms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12 </w:t>
            </w:r>
            <w:proofErr w:type="spellStart"/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vai</w:t>
            </w:r>
            <w:proofErr w:type="spellEnd"/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6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mēnešu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periodam</w:t>
            </w:r>
            <w:proofErr w:type="spell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izcelsmes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valsts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ražotājs</w:t>
            </w:r>
            <w:proofErr w:type="spellEnd"/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ražotāja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dotais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nosaukums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iepakojums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fasējuma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apjoms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bruto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neto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*)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apraksts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**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cena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EUR bez PVN par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vienu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tehniskajās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specifikācijās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noteikto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neto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apjoma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mērvienību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viena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iepakojuma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cena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, EUR bez PVN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summa EUR bez PVN par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visu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apjomu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12 </w:t>
            </w:r>
            <w:proofErr w:type="spellStart"/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vai</w:t>
            </w:r>
            <w:proofErr w:type="spellEnd"/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6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mēn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periodam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FF4AFA" w:rsidRPr="00FF4AFA" w:rsidTr="00FF4AFA">
        <w:trPr>
          <w:trHeight w:val="23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F4AFA" w:rsidRPr="00FF4AFA" w:rsidTr="00FF4AFA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13=6x11</w:t>
            </w:r>
          </w:p>
        </w:tc>
      </w:tr>
      <w:tr w:rsidR="00FF4AFA" w:rsidRPr="00FF4AFA" w:rsidTr="00FF4AFA">
        <w:trPr>
          <w:trHeight w:val="3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Pretendnetns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šajā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ailē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norāda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konkrētu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preces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izcelsmes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valsti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>ražotāju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Pretendents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šajā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ailē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norāda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ražotāja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piešķirto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nosaukumu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precei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(ja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tāds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dots),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piemēram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piens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  "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Baltais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Pretendents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norāda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iepakojuma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veidu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spainis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maiss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tetrapaka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u. c.) un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fasējuma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bruto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(ja dots) un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neto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apjomu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Piemēram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fasēts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skārda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bundžā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bruto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svars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450 g,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neto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svars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300 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Pretendents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raksturo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īpašības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ņemot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vērā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pasūtītāja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tehniskās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prasības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aprakstu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nav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atļauts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aizstāt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ar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vārdu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atbilst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vai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pārkopētām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pasūtītāja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tehniskajām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prasībām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.</w:t>
            </w:r>
            <w:proofErr w:type="gram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Pretendents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norāda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cenu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par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vienu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5. </w:t>
            </w:r>
            <w:proofErr w:type="spellStart"/>
            <w:proofErr w:type="gram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kolonnā</w:t>
            </w:r>
            <w:proofErr w:type="spellEnd"/>
            <w:proofErr w:type="gram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norādīto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apjoma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0"/>
                <w:szCs w:val="20"/>
                <w:lang w:val="en-US" w:eastAsia="ru-RU"/>
              </w:rPr>
              <w:t>neto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mērvienību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neatkarīgi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no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iepakojuma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apjoma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Piemēram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ja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iepakojuma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kura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fasējuma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neto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apjoms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ir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0,045 kg,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cena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ir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EUR 0,40,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pretendnets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proporcionāli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aprēķina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norāda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attiecīgās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vienas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vienības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jeb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1 kg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cenu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šajā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piemērā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tie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būtu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EUR 8,89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Pretendnets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norāda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viena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iepakojuma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cenu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atbilstoši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fasējuma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apjomam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Pretendnets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sareizina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6. </w:t>
            </w:r>
            <w:proofErr w:type="gram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un</w:t>
            </w:r>
            <w:proofErr w:type="gram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11.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kolonnā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norādītās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skaitliskās</w:t>
            </w:r>
            <w:proofErr w:type="spellEnd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0"/>
                <w:szCs w:val="20"/>
                <w:lang w:val="en-US" w:eastAsia="ru-RU"/>
              </w:rPr>
              <w:t>vērtības</w:t>
            </w:r>
            <w:proofErr w:type="spellEnd"/>
          </w:p>
        </w:tc>
      </w:tr>
      <w:tr w:rsidR="00FF4AFA" w:rsidRPr="00FF4AFA" w:rsidTr="00FF4AFA">
        <w:trPr>
          <w:trHeight w:val="840"/>
        </w:trPr>
        <w:tc>
          <w:tcPr>
            <w:tcW w:w="12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</w:pPr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lastRenderedPageBreak/>
              <w:t xml:space="preserve">*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Neto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-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Viss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produkta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svars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bez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iesaiņojuma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(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izņemot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šķidrās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marinādēs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sagatavotus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produktus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, kuru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neto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svars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ir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to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svars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bez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marinādes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šķidruma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).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Bruto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svars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jānorādā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produktiem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kuriem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tas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proofErr w:type="gram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norādīts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preces</w:t>
            </w:r>
            <w:proofErr w:type="spellEnd"/>
            <w:proofErr w:type="gram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marķējumā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en-US" w:eastAsia="ru-RU"/>
              </w:rPr>
              <w:t>.</w:t>
            </w:r>
          </w:p>
        </w:tc>
      </w:tr>
      <w:tr w:rsidR="00FF4AFA" w:rsidRPr="00FF4AFA" w:rsidTr="00FF4AFA">
        <w:trPr>
          <w:trHeight w:val="4470"/>
        </w:trPr>
        <w:tc>
          <w:tcPr>
            <w:tcW w:w="12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</w:pPr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**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Kolonnā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"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Piedāvātās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preces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apraksts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"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papildus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norādīt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vai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produkts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: </w:t>
            </w:r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a)</w:t>
            </w:r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sertificēts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nacionājās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pārtikas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kvalitātes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shēmā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,</w:t>
            </w:r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atbilstoši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Ministru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kabineta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2014.gada 12.augusta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noteikumiem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Nr.461 „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Prasības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pārtikas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kvalitātes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shēmām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to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ieviešanas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darbības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uzraudzības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un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kontroles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kārtība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”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vai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b)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produktam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ir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akreditētas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institūcijas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izsniegts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apliecinājums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par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produktu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kvalitātes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rādītājiem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kas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atbilst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lauksaimniecības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produktu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integrētās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audzēšanas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prasībām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,</w:t>
            </w:r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atbilstoši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Ministru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kabineta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2009.gada 15.septembra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noteikumiem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Nr.1056 „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Lauksaimniecības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produktu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integrētās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audzēšanas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uzglabāšanas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un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marķēšanas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prasības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un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kontroles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kārtība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Ja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produkts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sertificēts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kādā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no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kvalitātes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shēmām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vai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sertificēšanas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institūcijām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norādīt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sertifikāta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Nr.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un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papildus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tehniskajam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piedāvājumam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pievienot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dokumentu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(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sertifikāti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lēmumi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apliecinājumi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u.c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)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kopijas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kas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aplieicna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piedāvātā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produkta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ru-RU" w:eastAsia="ru-RU"/>
              </w:rPr>
              <w:t>sertifikāciju</w:t>
            </w:r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.</w:t>
            </w:r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Ja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pretendents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nav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piedāvātā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sertificētā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produkta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ražotājs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audzētājs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),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tas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pievieno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apliecinājumu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par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sadarbību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vai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sadarbības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uzsākšanu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ar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ražotāju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audzētāju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) (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ko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ar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savu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parakstu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apstiprinājis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arī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ražotājs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audzētājs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)), 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ja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tiks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noslēgts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pārtikas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produktu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piegādes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līgums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ar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pasūtītāju</w:t>
            </w:r>
            <w:proofErr w:type="spellEnd"/>
            <w:r w:rsidRPr="00FF4AFA">
              <w:rPr>
                <w:b/>
                <w:bCs/>
                <w:i/>
                <w:iCs/>
                <w:color w:val="FF0000"/>
                <w:sz w:val="22"/>
                <w:szCs w:val="22"/>
                <w:lang w:val="ru-RU" w:eastAsia="ru-RU"/>
              </w:rPr>
              <w:t>.</w:t>
            </w:r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***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Pasūtītājam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ir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tiesības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papildus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pretendenta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norādītajai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informācijai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un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iesniegtajiem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dokumentiem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veikt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norādīto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pārtikas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produktu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izcelsmes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un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kvalitātes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pārbaudi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izmantojot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publiski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pieejamas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vai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citas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tam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pieejamas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datubāzes</w:t>
            </w:r>
            <w:proofErr w:type="spellEnd"/>
            <w:r w:rsidRPr="00FF4AF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>.</w:t>
            </w:r>
          </w:p>
        </w:tc>
      </w:tr>
    </w:tbl>
    <w:p w:rsidR="00FF4AFA" w:rsidRDefault="00FF4AFA" w:rsidP="00FF4AFA">
      <w:pPr>
        <w:rPr>
          <w:color w:val="000000"/>
          <w:sz w:val="22"/>
          <w:szCs w:val="22"/>
          <w:lang w:val="ru-RU"/>
        </w:rPr>
      </w:pPr>
    </w:p>
    <w:p w:rsidR="00FF4AFA" w:rsidRDefault="00FF4AFA">
      <w:pPr>
        <w:spacing w:after="160" w:line="259" w:lineRule="auto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br w:type="page"/>
      </w:r>
    </w:p>
    <w:tbl>
      <w:tblPr>
        <w:tblW w:w="15704" w:type="dxa"/>
        <w:tblLayout w:type="fixed"/>
        <w:tblLook w:val="04A0" w:firstRow="1" w:lastRow="0" w:firstColumn="1" w:lastColumn="0" w:noHBand="0" w:noVBand="1"/>
      </w:tblPr>
      <w:tblGrid>
        <w:gridCol w:w="829"/>
        <w:gridCol w:w="1156"/>
        <w:gridCol w:w="2170"/>
        <w:gridCol w:w="114"/>
        <w:gridCol w:w="1401"/>
        <w:gridCol w:w="926"/>
        <w:gridCol w:w="1004"/>
        <w:gridCol w:w="1100"/>
        <w:gridCol w:w="1143"/>
        <w:gridCol w:w="1164"/>
        <w:gridCol w:w="1100"/>
        <w:gridCol w:w="1312"/>
        <w:gridCol w:w="1185"/>
        <w:gridCol w:w="1100"/>
      </w:tblGrid>
      <w:tr w:rsidR="00FF4AFA" w:rsidRPr="00FF4AFA" w:rsidTr="00FF4AFA">
        <w:trPr>
          <w:trHeight w:val="375"/>
        </w:trPr>
        <w:tc>
          <w:tcPr>
            <w:tcW w:w="14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lastRenderedPageBreak/>
              <w:t>Gaļas</w:t>
            </w:r>
            <w:proofErr w:type="spellEnd"/>
            <w:r w:rsidRPr="00FF4AFA"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izstrādājumi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FF4AFA" w:rsidRPr="00FF4AFA" w:rsidTr="00FF4AFA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F4AFA" w:rsidRPr="00FF4AFA" w:rsidTr="00FF4AFA">
        <w:trPr>
          <w:trHeight w:val="1830"/>
        </w:trPr>
        <w:tc>
          <w:tcPr>
            <w:tcW w:w="14604" w:type="dxa"/>
            <w:gridSpan w:val="1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Saskaņā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Ministru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kabineta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2012.gada 13.marta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noteikumiem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Nr.172 „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Noteikumi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uztura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normām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izglītības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iestāžu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izglītotajiem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sociālās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aprūpes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sociālās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reabilitācijas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institūciju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klientiem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ārstniecības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iestāžu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pacientiem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”, II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pielikuma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prasībām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.  </w:t>
            </w:r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r w:rsidRPr="00FF4AFA">
              <w:rPr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Piegādātājs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garantē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piedāvātie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produkti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atbilst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augstāk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minētajām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prasībām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līguma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noslēgšanas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gadījumā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netiks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piedāvāti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šīm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prasībām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neatbilstoši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produkti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Produktiem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jābūt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safasētiem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atbilstoši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drošības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higiēnas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prasībām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4AFA" w:rsidRPr="00FF4AFA" w:rsidTr="00FF4AFA">
        <w:trPr>
          <w:trHeight w:val="525"/>
        </w:trPr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Pasūtītāja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prasības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Pretendenta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tehniskais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finanšu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piedāvājums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FF4AFA" w:rsidRPr="00FF4AFA" w:rsidTr="00FF4AFA">
        <w:trPr>
          <w:trHeight w:val="30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Nr.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Produkta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nosaukums</w:t>
            </w:r>
            <w:proofErr w:type="spellEnd"/>
          </w:p>
        </w:tc>
        <w:tc>
          <w:tcPr>
            <w:tcW w:w="2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Tehniskās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prasības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Fasējums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iepakojuma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veids</w:t>
            </w:r>
            <w:proofErr w:type="spellEnd"/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Apjoma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mērvienība</w:t>
            </w:r>
            <w:proofErr w:type="spellEnd"/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Kopējais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plānotais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apjoms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12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mēnešu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periodam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izcelsmes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valsts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ražotājs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ražotāja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dotais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nosaukums</w:t>
            </w:r>
            <w:proofErr w:type="spellEnd"/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iepakojums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fasējuma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apjoms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bruto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neto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apraksts</w:t>
            </w:r>
            <w:proofErr w:type="spellEnd"/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cena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EUR bez PVN par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vienu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tehniskajās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specifikācijās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noteikto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neto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apjoma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mērvienību</w:t>
            </w:r>
            <w:proofErr w:type="spellEnd"/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viena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iepakojuma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cena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, EUR bez PVN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Piedāvātās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preces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summa EUR bez PVN par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visu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apjomu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12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mēn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periodam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FF4AFA" w:rsidRPr="00FF4AFA" w:rsidTr="00FF4AFA">
        <w:trPr>
          <w:trHeight w:val="201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F4AFA" w:rsidRPr="00FF4AFA" w:rsidTr="00FF4AFA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13=6x11</w:t>
            </w:r>
          </w:p>
        </w:tc>
      </w:tr>
      <w:tr w:rsidR="00FF4AFA" w:rsidRPr="00FF4AFA" w:rsidTr="00FF4AFA">
        <w:trPr>
          <w:trHeight w:val="34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Vārīta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desa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Cūkgaļas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piena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desa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doktora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desa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dabīgā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apvalkā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plēvē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vismaz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70%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pārtikas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piedevas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garšas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pastiprinātājus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(E620-E650) un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krāsvielas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mehāniski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atdalītu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gaļu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FF4AFA">
              <w:rPr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izejvielas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kas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ražotas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no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ģenētiski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modificētiem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organismiem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FF4AFA">
              <w:rPr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sāli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mazāk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1,25 g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uz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100 g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produkta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Fasējums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0,5-1kg,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oriģināls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vakuuma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iepakojums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izgatavotāja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realizācijas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etiķeti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4AFA" w:rsidRPr="00FF4AFA" w:rsidTr="00FF4AFA">
        <w:trPr>
          <w:trHeight w:val="3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Cīsiņi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Sastāv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no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liellopu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cūkgaļas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piena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bērnu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naturālā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apvalkā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vakuuma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iepakojumā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vismaz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70%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pārtikas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piedevas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garšas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pastiprinātājus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(E620-E650) un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krāsvielas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mehāniski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atdalītu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gaļu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FF4AFA">
              <w:rPr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izejvielas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kas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ražotas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no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ģenētiski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modificētiem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organismiem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FF4AFA">
              <w:rPr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sāli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mazāk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1,25 g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uz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100 g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produkta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Fasējums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0,5 -1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oriģināls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vakuuma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iepakojums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izgatavotāja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realizācijas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etiķeti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2500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4AFA" w:rsidRPr="00FF4AFA" w:rsidTr="002359B3">
        <w:trPr>
          <w:trHeight w:val="29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Sardeles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Sastāv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no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liellopu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cūkgaļas.Satur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vismaz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70%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pārtikas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piedevas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garšas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pastiprinātājus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(E620-E650) un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krāsvielas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mehāniski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atdalītu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gaļu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FF4AFA">
              <w:rPr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Nesatur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izejvielas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kas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ražotas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no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ģenētiski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modificētiem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organismiem</w:t>
            </w:r>
            <w:proofErr w:type="spellEnd"/>
            <w:r w:rsidRPr="00FF4AFA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FF4AFA">
              <w:rPr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Satur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sāli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mazāk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1,25 g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uz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100 g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gaļas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produkta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Fasējums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1,0-1,5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oriģināls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vakuuma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iepakojums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izgatavotāja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realizācijas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etiķeti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4AFA" w:rsidRPr="00FF4AFA" w:rsidTr="002359B3">
        <w:trPr>
          <w:trHeight w:val="367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r w:rsidRPr="00FF4AFA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Puskūpināta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desa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Fasējums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1,0-1,5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oriģināls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vakuuma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iepakojums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izgatavotāja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realizācijas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etiķeti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bookmarkEnd w:id="0"/>
      <w:tr w:rsidR="00FF4AFA" w:rsidRPr="00FF4AFA" w:rsidTr="00FF4AFA">
        <w:trPr>
          <w:trHeight w:val="3672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Kūpināta</w:t>
            </w:r>
            <w:proofErr w:type="spellEnd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rulete</w:t>
            </w:r>
            <w:proofErr w:type="spellEnd"/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Fasējums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1,0-1,5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oriģināls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vakuuma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iepakojums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ar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izgatavotāja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un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realizācijas</w:t>
            </w:r>
            <w:proofErr w:type="spellEnd"/>
            <w:r w:rsidRPr="00FF4A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etiķeti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0"/>
                <w:szCs w:val="20"/>
                <w:lang w:val="ru-RU" w:eastAsia="ru-RU"/>
              </w:rPr>
              <w:t>Kg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F4AF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4AFA" w:rsidRPr="00FF4AFA" w:rsidTr="00FF4AFA">
        <w:trPr>
          <w:trHeight w:val="300"/>
        </w:trPr>
        <w:tc>
          <w:tcPr>
            <w:tcW w:w="13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F4AFA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Kopējā</w:t>
            </w:r>
            <w:proofErr w:type="spellEnd"/>
            <w:r w:rsidRPr="00FF4AFA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summa </w:t>
            </w:r>
            <w:proofErr w:type="spellStart"/>
            <w:r w:rsidRPr="00FF4AFA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daļā</w:t>
            </w:r>
            <w:proofErr w:type="spellEnd"/>
            <w:r w:rsidRPr="00FF4AFA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EUR bez PVN: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 w:rsidRPr="00FF4AFA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FF4AFA" w:rsidRPr="00FF4AFA" w:rsidTr="00FF4AF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</w:tr>
      <w:tr w:rsidR="00FF4AFA" w:rsidRPr="00FF4AFA" w:rsidTr="00FF4AFA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en-US" w:eastAsia="ru-RU"/>
              </w:rPr>
            </w:pPr>
          </w:p>
        </w:tc>
      </w:tr>
      <w:tr w:rsidR="00FF4AFA" w:rsidRPr="00FF4AFA" w:rsidTr="00FF4AFA">
        <w:trPr>
          <w:trHeight w:val="300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F4AFA">
              <w:rPr>
                <w:color w:val="000000"/>
                <w:sz w:val="22"/>
                <w:szCs w:val="22"/>
                <w:lang w:val="en-US" w:eastAsia="ru-RU"/>
              </w:rPr>
              <w:t>Pretendenta</w:t>
            </w:r>
            <w:proofErr w:type="spellEnd"/>
            <w:r w:rsidRPr="00FF4AFA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2"/>
                <w:szCs w:val="22"/>
                <w:lang w:val="en-US" w:eastAsia="ru-RU"/>
              </w:rPr>
              <w:t>vadītājs</w:t>
            </w:r>
            <w:proofErr w:type="spellEnd"/>
            <w:r w:rsidRPr="00FF4AFA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2"/>
                <w:szCs w:val="22"/>
                <w:lang w:val="en-US" w:eastAsia="ru-RU"/>
              </w:rPr>
              <w:t>vai</w:t>
            </w:r>
            <w:proofErr w:type="spellEnd"/>
            <w:r w:rsidRPr="00FF4AFA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2"/>
                <w:szCs w:val="22"/>
                <w:lang w:val="en-US" w:eastAsia="ru-RU"/>
              </w:rPr>
              <w:t>pilnvarotā</w:t>
            </w:r>
            <w:proofErr w:type="spellEnd"/>
            <w:r w:rsidRPr="00FF4AFA">
              <w:rPr>
                <w:color w:val="000000"/>
                <w:sz w:val="22"/>
                <w:szCs w:val="22"/>
                <w:lang w:val="en-US" w:eastAsia="ru-RU"/>
              </w:rPr>
              <w:t xml:space="preserve"> persona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F4AFA">
              <w:rPr>
                <w:color w:val="000000"/>
                <w:sz w:val="22"/>
                <w:szCs w:val="22"/>
                <w:lang w:val="ru-RU" w:eastAsia="ru-RU"/>
              </w:rPr>
              <w:t>__________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F4AFA">
              <w:rPr>
                <w:color w:val="000000"/>
                <w:sz w:val="22"/>
                <w:szCs w:val="22"/>
                <w:lang w:val="ru-RU" w:eastAsia="ru-RU"/>
              </w:rPr>
              <w:t>_______________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FF4AFA" w:rsidRPr="00FF4AFA" w:rsidTr="00FF4AF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paraksts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F4AFA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paraksta</w:t>
            </w:r>
            <w:proofErr w:type="spellEnd"/>
            <w:r w:rsidRPr="00FF4AFA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FF4AFA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atšifrējums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FF4AFA" w:rsidRDefault="00FF4AFA" w:rsidP="00FF4AFA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F4AFA" w:rsidRPr="00FF4AFA" w:rsidRDefault="00FF4AFA" w:rsidP="00FF4AFA">
      <w:pPr>
        <w:rPr>
          <w:color w:val="000000"/>
          <w:sz w:val="22"/>
          <w:szCs w:val="22"/>
          <w:lang w:val="ru-RU"/>
        </w:rPr>
      </w:pPr>
    </w:p>
    <w:sectPr w:rsidR="00FF4AFA" w:rsidRPr="00FF4AFA" w:rsidSect="00FF4AF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8"/>
    <w:rsid w:val="000F16A5"/>
    <w:rsid w:val="002359B3"/>
    <w:rsid w:val="002B7E6E"/>
    <w:rsid w:val="00414687"/>
    <w:rsid w:val="006A7E38"/>
    <w:rsid w:val="008D1A44"/>
    <w:rsid w:val="00C676DE"/>
    <w:rsid w:val="00CA45F9"/>
    <w:rsid w:val="00E32259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0347-E5A3-4A2F-9366-C605EA0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6A7E3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7E3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9"/>
    <w:rsid w:val="006A7E38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20">
    <w:name w:val="Заголовок 2 Знак"/>
    <w:basedOn w:val="a0"/>
    <w:link w:val="2"/>
    <w:uiPriority w:val="99"/>
    <w:semiHidden/>
    <w:rsid w:val="006A7E38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a3">
    <w:name w:val="Hyperlink"/>
    <w:basedOn w:val="a0"/>
    <w:uiPriority w:val="99"/>
    <w:semiHidden/>
    <w:unhideWhenUsed/>
    <w:rsid w:val="006A7E38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6A7E38"/>
    <w:pPr>
      <w:jc w:val="center"/>
    </w:pPr>
    <w:rPr>
      <w:b/>
      <w:bCs/>
      <w:sz w:val="22"/>
      <w:szCs w:val="22"/>
    </w:rPr>
  </w:style>
  <w:style w:type="paragraph" w:customStyle="1" w:styleId="Style1">
    <w:name w:val="Style1"/>
    <w:autoRedefine/>
    <w:uiPriority w:val="99"/>
    <w:rsid w:val="006A7E38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a"/>
    <w:autoRedefine/>
    <w:uiPriority w:val="99"/>
    <w:rsid w:val="006A7E38"/>
    <w:pPr>
      <w:jc w:val="both"/>
    </w:pPr>
    <w:rPr>
      <w:sz w:val="22"/>
      <w:szCs w:val="22"/>
    </w:rPr>
  </w:style>
  <w:style w:type="character" w:styleId="a4">
    <w:name w:val="Strong"/>
    <w:basedOn w:val="a0"/>
    <w:uiPriority w:val="99"/>
    <w:qFormat/>
    <w:rsid w:val="006A7E38"/>
    <w:rPr>
      <w:b/>
      <w:bCs/>
    </w:rPr>
  </w:style>
  <w:style w:type="paragraph" w:styleId="a5">
    <w:name w:val="List Paragraph"/>
    <w:basedOn w:val="a"/>
    <w:uiPriority w:val="34"/>
    <w:qFormat/>
    <w:rsid w:val="00C67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9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B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2016-09-23T09:27:00Z</cp:lastPrinted>
  <dcterms:created xsi:type="dcterms:W3CDTF">2016-09-23T09:55:00Z</dcterms:created>
  <dcterms:modified xsi:type="dcterms:W3CDTF">2016-09-23T09:55:00Z</dcterms:modified>
</cp:coreProperties>
</file>