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FAE" w:rsidRPr="00F830D0" w:rsidRDefault="00F830D0" w:rsidP="00F830D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2017.gada 22.augusta </w:t>
      </w:r>
      <w:r w:rsidRPr="00F830D0">
        <w:rPr>
          <w:rFonts w:ascii="Times New Roman" w:hAnsi="Times New Roman" w:cs="Times New Roman"/>
          <w:color w:val="000000" w:themeColor="text1"/>
          <w:sz w:val="24"/>
          <w:szCs w:val="24"/>
        </w:rPr>
        <w:t>Ministru kabineta noteikumi Nr.486 nosaka, ka</w:t>
      </w:r>
      <w:r>
        <w:rPr>
          <w:rFonts w:ascii="Times New Roman" w:hAnsi="Times New Roman" w:cs="Times New Roman"/>
          <w:color w:val="000000" w:themeColor="text1"/>
          <w:sz w:val="24"/>
          <w:szCs w:val="24"/>
        </w:rPr>
        <w:t>:</w:t>
      </w:r>
      <w:bookmarkStart w:id="0" w:name="_GoBack"/>
      <w:bookmarkEnd w:id="0"/>
    </w:p>
    <w:p w:rsidR="00F830D0" w:rsidRPr="00F830D0" w:rsidRDefault="00F830D0" w:rsidP="00F830D0">
      <w:pPr>
        <w:pStyle w:val="tvhtml"/>
        <w:shd w:val="clear" w:color="auto" w:fill="FFFFFF"/>
        <w:spacing w:line="293" w:lineRule="atLeast"/>
        <w:ind w:firstLine="300"/>
        <w:jc w:val="both"/>
        <w:rPr>
          <w:color w:val="000000" w:themeColor="text1"/>
        </w:rPr>
      </w:pPr>
      <w:r w:rsidRPr="00F830D0">
        <w:rPr>
          <w:color w:val="000000" w:themeColor="text1"/>
        </w:rPr>
        <w:t>Pārskatu mācību gada sākumā sagatavo visas izglītības iestādes, kuras īsteno vai līdz iepriekšējā mācību gada beigām īstenoja vispārējās pamatizglītības vai vispārējās vidējās izglītības programmas.</w:t>
      </w:r>
    </w:p>
    <w:p w:rsidR="00F830D0" w:rsidRPr="00F830D0" w:rsidRDefault="00F830D0" w:rsidP="00F830D0">
      <w:pPr>
        <w:pStyle w:val="tvhtml"/>
        <w:shd w:val="clear" w:color="auto" w:fill="FFFFFF"/>
        <w:spacing w:line="293" w:lineRule="atLeast"/>
        <w:ind w:firstLine="300"/>
        <w:jc w:val="both"/>
        <w:rPr>
          <w:color w:val="000000" w:themeColor="text1"/>
        </w:rPr>
      </w:pPr>
      <w:r w:rsidRPr="00F830D0">
        <w:rPr>
          <w:color w:val="000000" w:themeColor="text1"/>
        </w:rPr>
        <w:t>Par vasaras periodā likvidēto vai reorganizēto izglītības iestāžu pārskatu iesniegšanu ir atbildīgs attiecīgās iestādes dibinātājs. Par šīm iestādēm aizpilda pārskata </w:t>
      </w:r>
      <w:hyperlink r:id="rId4" w:anchor="n1" w:history="1">
        <w:r w:rsidRPr="00F830D0">
          <w:rPr>
            <w:rStyle w:val="Hyperlink"/>
            <w:color w:val="000000" w:themeColor="text1"/>
            <w:u w:val="none"/>
          </w:rPr>
          <w:t>1. </w:t>
        </w:r>
      </w:hyperlink>
      <w:r w:rsidRPr="00F830D0">
        <w:rPr>
          <w:color w:val="000000" w:themeColor="text1"/>
        </w:rPr>
        <w:t>un </w:t>
      </w:r>
      <w:hyperlink r:id="rId5" w:anchor="n8" w:history="1">
        <w:r w:rsidRPr="00F830D0">
          <w:rPr>
            <w:rStyle w:val="Hyperlink"/>
            <w:color w:val="000000" w:themeColor="text1"/>
            <w:u w:val="none"/>
          </w:rPr>
          <w:t>8. sadaļu</w:t>
        </w:r>
      </w:hyperlink>
      <w:r w:rsidRPr="00F830D0">
        <w:rPr>
          <w:color w:val="000000" w:themeColor="text1"/>
        </w:rPr>
        <w:t>.</w:t>
      </w:r>
    </w:p>
    <w:p w:rsidR="00F830D0" w:rsidRPr="00F830D0" w:rsidRDefault="00F830D0" w:rsidP="00F830D0">
      <w:pPr>
        <w:pStyle w:val="tvhtml"/>
        <w:shd w:val="clear" w:color="auto" w:fill="FFFFFF"/>
        <w:spacing w:line="293" w:lineRule="atLeast"/>
        <w:ind w:firstLine="300"/>
        <w:jc w:val="both"/>
        <w:rPr>
          <w:color w:val="000000" w:themeColor="text1"/>
        </w:rPr>
      </w:pPr>
      <w:r w:rsidRPr="00F830D0">
        <w:rPr>
          <w:color w:val="000000" w:themeColor="text1"/>
        </w:rPr>
        <w:t>Pārskatā pieprasīto informāciju iegūst no izglītības iestādē esošajiem uzskaites dokumentiem un direktora rīkojumiem.</w:t>
      </w:r>
    </w:p>
    <w:p w:rsidR="00F830D0" w:rsidRPr="00F830D0" w:rsidRDefault="00F830D0" w:rsidP="00F830D0">
      <w:pPr>
        <w:pStyle w:val="tvhtml"/>
        <w:shd w:val="clear" w:color="auto" w:fill="FFFFFF"/>
        <w:spacing w:line="293" w:lineRule="atLeast"/>
        <w:ind w:firstLine="300"/>
        <w:jc w:val="both"/>
        <w:rPr>
          <w:color w:val="000000" w:themeColor="text1"/>
        </w:rPr>
      </w:pPr>
      <w:r w:rsidRPr="00F830D0">
        <w:rPr>
          <w:color w:val="000000" w:themeColor="text1"/>
        </w:rPr>
        <w:t>Informāciju norāda par stāvokli izglītības iestādē </w:t>
      </w:r>
      <w:r w:rsidRPr="00F830D0">
        <w:rPr>
          <w:b/>
          <w:bCs/>
          <w:color w:val="000000" w:themeColor="text1"/>
          <w:bdr w:val="none" w:sz="0" w:space="0" w:color="auto" w:frame="1"/>
        </w:rPr>
        <w:t>5. septembrī</w:t>
      </w:r>
      <w:r w:rsidRPr="00F830D0">
        <w:rPr>
          <w:color w:val="000000" w:themeColor="text1"/>
        </w:rPr>
        <w:t>.</w:t>
      </w:r>
    </w:p>
    <w:p w:rsidR="00F830D0" w:rsidRPr="00F830D0" w:rsidRDefault="00F830D0" w:rsidP="00F830D0">
      <w:pPr>
        <w:pStyle w:val="tvhtml"/>
        <w:shd w:val="clear" w:color="auto" w:fill="FFFFFF"/>
        <w:spacing w:line="293" w:lineRule="atLeast"/>
        <w:ind w:firstLine="300"/>
        <w:jc w:val="both"/>
        <w:rPr>
          <w:color w:val="000000" w:themeColor="text1"/>
        </w:rPr>
      </w:pPr>
      <w:r w:rsidRPr="00F830D0">
        <w:rPr>
          <w:color w:val="000000" w:themeColor="text1"/>
        </w:rPr>
        <w:t>Izglītības iestāde, kurā mācības notiek vienā valodā, pārskatā norāda attiecīgo mācību valodu (piemēram, latviešu, krievu, poļu, ukraiņu). Izglītības iestāde, kurā ir vairākas mācību valodas plūsmas, par katru plūsmu sagatavo </w:t>
      </w:r>
      <w:r w:rsidRPr="00F830D0">
        <w:rPr>
          <w:rStyle w:val="tvhtml1"/>
          <w:b/>
          <w:bCs/>
          <w:color w:val="000000" w:themeColor="text1"/>
          <w:u w:val="single"/>
          <w:bdr w:val="none" w:sz="0" w:space="0" w:color="auto" w:frame="1"/>
        </w:rPr>
        <w:t>atsevišķu veidlapu</w:t>
      </w:r>
      <w:r w:rsidRPr="00F830D0">
        <w:rPr>
          <w:color w:val="000000" w:themeColor="text1"/>
        </w:rPr>
        <w:t>. Izglītības iestāde, kura pārskatu sagatavo par katru plūsmu atsevišķi, pārskata 6.1.–10. un 16.–23. sadaļu aizpilda </w:t>
      </w:r>
      <w:r w:rsidRPr="00F830D0">
        <w:rPr>
          <w:b/>
          <w:bCs/>
          <w:color w:val="000000" w:themeColor="text1"/>
          <w:bdr w:val="none" w:sz="0" w:space="0" w:color="auto" w:frame="1"/>
        </w:rPr>
        <w:t>tikai vienā veidlapā</w:t>
      </w:r>
      <w:r w:rsidRPr="00F830D0">
        <w:rPr>
          <w:color w:val="000000" w:themeColor="text1"/>
        </w:rPr>
        <w:t> – tajā mācību plūsmā, kurā ir lielāks izglītojamo skaits.</w:t>
      </w:r>
    </w:p>
    <w:p w:rsidR="00F830D0" w:rsidRPr="00F830D0" w:rsidRDefault="00F830D0" w:rsidP="00F830D0">
      <w:pPr>
        <w:pStyle w:val="tvhtml"/>
        <w:shd w:val="clear" w:color="auto" w:fill="FFFFFF"/>
        <w:spacing w:line="293" w:lineRule="atLeast"/>
        <w:ind w:firstLine="300"/>
        <w:jc w:val="both"/>
        <w:rPr>
          <w:color w:val="000000" w:themeColor="text1"/>
        </w:rPr>
      </w:pPr>
      <w:r w:rsidRPr="00F830D0">
        <w:rPr>
          <w:color w:val="000000" w:themeColor="text1"/>
        </w:rPr>
        <w:t>Ja vispārizglītojošajā skolā ir atvērtas sociālās korekcijas klases, speciālās klases (bērniem ar garīgās un fiziskās attīstības traucējumiem), vakara apmācības klases vai neklātienes grupas (dienas skolā) vai dienas apmācības klases (vakara (maiņu) skolā) vai tā īsteno izglītības programmas ieslodzījuma vietās, tad par šīm klasēm aizpilda </w:t>
      </w:r>
      <w:r w:rsidRPr="00F830D0">
        <w:rPr>
          <w:rStyle w:val="tvhtml1"/>
          <w:b/>
          <w:bCs/>
          <w:color w:val="000000" w:themeColor="text1"/>
          <w:u w:val="single"/>
          <w:bdr w:val="none" w:sz="0" w:space="0" w:color="auto" w:frame="1"/>
        </w:rPr>
        <w:t>atsevišķu veidlapu</w:t>
      </w:r>
      <w:r w:rsidRPr="00F830D0">
        <w:rPr>
          <w:color w:val="000000" w:themeColor="text1"/>
        </w:rPr>
        <w:t xml:space="preserve">, neieskaitot rādītājus vispārizglītojošās skolas </w:t>
      </w:r>
      <w:proofErr w:type="spellStart"/>
      <w:r w:rsidRPr="00F830D0">
        <w:rPr>
          <w:color w:val="000000" w:themeColor="text1"/>
        </w:rPr>
        <w:t>pamatpārskatā</w:t>
      </w:r>
      <w:proofErr w:type="spellEnd"/>
      <w:r w:rsidRPr="00F830D0">
        <w:rPr>
          <w:color w:val="000000" w:themeColor="text1"/>
        </w:rPr>
        <w:t>. Atsevišķajā veidlapā nav jāaizpilda 6.1.–10. un 16.–23. sadaļa – tās katra izglītības iestāde aizpilda tikai vienu reizi.</w:t>
      </w:r>
    </w:p>
    <w:p w:rsidR="00F830D0" w:rsidRPr="00F830D0" w:rsidRDefault="00F830D0" w:rsidP="00F830D0">
      <w:pPr>
        <w:pStyle w:val="tvhtml"/>
        <w:shd w:val="clear" w:color="auto" w:fill="FFFFFF"/>
        <w:spacing w:line="293" w:lineRule="atLeast"/>
        <w:ind w:firstLine="300"/>
        <w:jc w:val="both"/>
        <w:rPr>
          <w:color w:val="000000" w:themeColor="text1"/>
        </w:rPr>
      </w:pPr>
      <w:r w:rsidRPr="00F830D0">
        <w:rPr>
          <w:color w:val="000000" w:themeColor="text1"/>
        </w:rPr>
        <w:t>Ja speciālās izglītības iestādē ir atvērtas klases ar vispārizglītojošās skolas programmām, tad par šīm klasēm aizpilda </w:t>
      </w:r>
      <w:r w:rsidRPr="00F830D0">
        <w:rPr>
          <w:rStyle w:val="tvhtml1"/>
          <w:b/>
          <w:bCs/>
          <w:color w:val="000000" w:themeColor="text1"/>
          <w:u w:val="single"/>
          <w:bdr w:val="none" w:sz="0" w:space="0" w:color="auto" w:frame="1"/>
        </w:rPr>
        <w:t>atsevišķu veidlapu</w:t>
      </w:r>
      <w:r w:rsidRPr="00F830D0">
        <w:rPr>
          <w:color w:val="000000" w:themeColor="text1"/>
        </w:rPr>
        <w:t xml:space="preserve">, neieskaitot rādītājus speciālās izglītības iestādes </w:t>
      </w:r>
      <w:proofErr w:type="spellStart"/>
      <w:r w:rsidRPr="00F830D0">
        <w:rPr>
          <w:color w:val="000000" w:themeColor="text1"/>
        </w:rPr>
        <w:t>pamatpārskatā</w:t>
      </w:r>
      <w:proofErr w:type="spellEnd"/>
      <w:r w:rsidRPr="00F830D0">
        <w:rPr>
          <w:color w:val="000000" w:themeColor="text1"/>
        </w:rPr>
        <w:t>. Atsevišķajā veidlapā nav jāaizpilda 6.1.–10. un 16.–23. sadaļa – tās katra izglītības iestāde aizpilda tikai vienu reizi.</w:t>
      </w:r>
    </w:p>
    <w:p w:rsidR="00F830D0" w:rsidRPr="00F830D0" w:rsidRDefault="00F830D0" w:rsidP="00F830D0">
      <w:pPr>
        <w:pStyle w:val="tvhtml"/>
        <w:shd w:val="clear" w:color="auto" w:fill="FFFFFF"/>
        <w:spacing w:line="293" w:lineRule="atLeast"/>
        <w:ind w:firstLine="300"/>
        <w:jc w:val="both"/>
        <w:rPr>
          <w:color w:val="000000" w:themeColor="text1"/>
        </w:rPr>
      </w:pPr>
      <w:r w:rsidRPr="00F830D0">
        <w:rPr>
          <w:color w:val="000000" w:themeColor="text1"/>
        </w:rPr>
        <w:t>Ja vispārējās izglītības programma tiek īstenota profesionālās izglītības iestādē, tad šī iestāde aizpilda pārskata </w:t>
      </w:r>
      <w:hyperlink r:id="rId6" w:anchor="n1" w:history="1">
        <w:r w:rsidRPr="00F830D0">
          <w:rPr>
            <w:rStyle w:val="Hyperlink"/>
            <w:color w:val="000000" w:themeColor="text1"/>
            <w:u w:val="none"/>
          </w:rPr>
          <w:t>1.</w:t>
        </w:r>
      </w:hyperlink>
      <w:r w:rsidRPr="00F830D0">
        <w:rPr>
          <w:color w:val="000000" w:themeColor="text1"/>
        </w:rPr>
        <w:t>–</w:t>
      </w:r>
      <w:hyperlink r:id="rId7" w:anchor="n5" w:history="1">
        <w:r w:rsidRPr="00F830D0">
          <w:rPr>
            <w:rStyle w:val="Hyperlink"/>
            <w:color w:val="000000" w:themeColor="text1"/>
            <w:u w:val="none"/>
          </w:rPr>
          <w:t>5. </w:t>
        </w:r>
      </w:hyperlink>
      <w:r w:rsidRPr="00F830D0">
        <w:rPr>
          <w:color w:val="000000" w:themeColor="text1"/>
        </w:rPr>
        <w:t>un </w:t>
      </w:r>
      <w:hyperlink r:id="rId8" w:anchor="n11" w:history="1">
        <w:r w:rsidRPr="00F830D0">
          <w:rPr>
            <w:rStyle w:val="Hyperlink"/>
            <w:color w:val="000000" w:themeColor="text1"/>
            <w:u w:val="none"/>
          </w:rPr>
          <w:t>11.</w:t>
        </w:r>
      </w:hyperlink>
      <w:r w:rsidRPr="00F830D0">
        <w:rPr>
          <w:color w:val="000000" w:themeColor="text1"/>
        </w:rPr>
        <w:t>–</w:t>
      </w:r>
      <w:hyperlink r:id="rId9" w:anchor="n15" w:history="1">
        <w:r w:rsidRPr="00F830D0">
          <w:rPr>
            <w:rStyle w:val="Hyperlink"/>
            <w:color w:val="000000" w:themeColor="text1"/>
            <w:u w:val="none"/>
          </w:rPr>
          <w:t>15. sadaļu</w:t>
        </w:r>
      </w:hyperlink>
      <w:r w:rsidRPr="00F830D0">
        <w:rPr>
          <w:color w:val="000000" w:themeColor="text1"/>
        </w:rPr>
        <w:t>.</w:t>
      </w:r>
    </w:p>
    <w:p w:rsidR="00F830D0" w:rsidRPr="00F830D0" w:rsidRDefault="00F830D0">
      <w:pPr>
        <w:rPr>
          <w:rFonts w:ascii="Times New Roman" w:hAnsi="Times New Roman" w:cs="Times New Roman"/>
          <w:color w:val="000000" w:themeColor="text1"/>
          <w:sz w:val="24"/>
          <w:szCs w:val="24"/>
        </w:rPr>
      </w:pPr>
    </w:p>
    <w:sectPr w:rsidR="00F830D0" w:rsidRPr="00F830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D0"/>
    <w:rsid w:val="006F0FAE"/>
    <w:rsid w:val="00F830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0F1CE-F7FD-4FD6-A48B-2B52E9B1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F830D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F830D0"/>
    <w:rPr>
      <w:color w:val="0000FF"/>
      <w:u w:val="single"/>
    </w:rPr>
  </w:style>
  <w:style w:type="character" w:customStyle="1" w:styleId="tvhtml1">
    <w:name w:val="tv_html1"/>
    <w:basedOn w:val="DefaultParagraphFont"/>
    <w:rsid w:val="00F83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6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3058" TargetMode="External"/><Relationship Id="rId3" Type="http://schemas.openxmlformats.org/officeDocument/2006/relationships/webSettings" Target="webSettings.xml"/><Relationship Id="rId7" Type="http://schemas.openxmlformats.org/officeDocument/2006/relationships/hyperlink" Target="https://likumi.lv/ta/id/29305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93058" TargetMode="External"/><Relationship Id="rId11" Type="http://schemas.openxmlformats.org/officeDocument/2006/relationships/theme" Target="theme/theme1.xml"/><Relationship Id="rId5" Type="http://schemas.openxmlformats.org/officeDocument/2006/relationships/hyperlink" Target="https://likumi.lv/ta/id/293058" TargetMode="External"/><Relationship Id="rId10" Type="http://schemas.openxmlformats.org/officeDocument/2006/relationships/fontTable" Target="fontTable.xml"/><Relationship Id="rId4" Type="http://schemas.openxmlformats.org/officeDocument/2006/relationships/hyperlink" Target="https://likumi.lv/ta/id/293058" TargetMode="External"/><Relationship Id="rId9" Type="http://schemas.openxmlformats.org/officeDocument/2006/relationships/hyperlink" Target="https://likumi.lv/ta/id/2930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1544</Words>
  <Characters>881</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Ervalde</dc:creator>
  <cp:keywords/>
  <dc:description/>
  <cp:lastModifiedBy>Ieva Ervalde</cp:lastModifiedBy>
  <cp:revision>1</cp:revision>
  <dcterms:created xsi:type="dcterms:W3CDTF">2019-01-03T12:51:00Z</dcterms:created>
  <dcterms:modified xsi:type="dcterms:W3CDTF">2019-01-03T12:53:00Z</dcterms:modified>
</cp:coreProperties>
</file>